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My Vision:</w:t>
            </w:r>
          </w:p>
          <w:p w:rsidR="00000000" w:rsidDel="00000000" w:rsidP="00000000" w:rsidRDefault="00000000" w:rsidRPr="00000000" w14:paraId="00000003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My Students’ Dreams and Aspirations:</w:t>
            </w:r>
          </w:p>
          <w:p w:rsidR="00000000" w:rsidDel="00000000" w:rsidP="00000000" w:rsidRDefault="00000000" w:rsidRPr="00000000" w14:paraId="00000008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Our Story: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Our Needs: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Grants to Apply For: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sz w:val="30"/>
                <w:szCs w:val="30"/>
                <w:rtl w:val="0"/>
              </w:rPr>
              <w:t xml:space="preserve">Key Words/Phrases to Use: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" w:cs="Roboto" w:eastAsia="Roboto" w:hAnsi="Roboto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